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64F" w:rsidRPr="00FA264F" w:rsidRDefault="00FA264F" w:rsidP="00FA264F">
      <w:pPr>
        <w:widowControl/>
        <w:spacing w:after="150"/>
        <w:jc w:val="center"/>
        <w:outlineLvl w:val="2"/>
        <w:rPr>
          <w:rFonts w:ascii="Arial" w:eastAsia="宋体" w:hAnsi="Arial" w:cs="Arial"/>
          <w:color w:val="333333"/>
          <w:kern w:val="0"/>
          <w:sz w:val="24"/>
          <w:szCs w:val="24"/>
        </w:rPr>
      </w:pPr>
      <w:r w:rsidRPr="00FA264F">
        <w:rPr>
          <w:rFonts w:ascii="inherit" w:eastAsia="宋体" w:hAnsi="inherit" w:cs="Arial" w:hint="eastAsia"/>
          <w:color w:val="333333"/>
          <w:kern w:val="0"/>
          <w:sz w:val="32"/>
          <w:szCs w:val="36"/>
        </w:rPr>
        <w:t>计算机科学与</w:t>
      </w:r>
      <w:r w:rsidRPr="00FA264F">
        <w:rPr>
          <w:rFonts w:ascii="inherit" w:eastAsia="宋体" w:hAnsi="inherit" w:cs="Arial"/>
          <w:color w:val="333333"/>
          <w:kern w:val="0"/>
          <w:sz w:val="32"/>
          <w:szCs w:val="36"/>
        </w:rPr>
        <w:t>工程学院课程考核及批阅等事宜实施细则</w:t>
      </w:r>
      <w:r w:rsidRPr="00FA264F">
        <w:rPr>
          <w:rFonts w:ascii="Arial" w:eastAsia="宋体" w:hAnsi="Arial" w:cs="Arial"/>
          <w:color w:val="333333"/>
          <w:kern w:val="0"/>
          <w:sz w:val="24"/>
          <w:szCs w:val="24"/>
        </w:rPr>
        <w:t xml:space="preserve"> </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Arial" w:hint="eastAsia"/>
          <w:color w:val="333333"/>
          <w:kern w:val="0"/>
          <w:sz w:val="24"/>
          <w:szCs w:val="24"/>
        </w:rPr>
        <w:t>为了进一步规范我院的课程考核、试卷批阅、试卷归档等工作，满足课程目标达成评价、持续改进等工作的要求，在《山东科技大学本专科课程考试管理规定》和《山东科技大学课程考试试卷质量与管理评价方案》等制度文件的基础上，制定本实施细则。</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Times New Roman" w:hint="eastAsia"/>
          <w:b/>
          <w:bCs/>
          <w:color w:val="333333"/>
          <w:kern w:val="0"/>
          <w:sz w:val="24"/>
          <w:szCs w:val="24"/>
        </w:rPr>
        <w:t>一、</w:t>
      </w:r>
      <w:r w:rsidRPr="00FA264F">
        <w:rPr>
          <w:rFonts w:ascii="宋体" w:eastAsia="宋体" w:hAnsi="宋体" w:cs="Arial" w:hint="eastAsia"/>
          <w:b/>
          <w:bCs/>
          <w:color w:val="333333"/>
          <w:kern w:val="0"/>
          <w:sz w:val="24"/>
          <w:szCs w:val="24"/>
        </w:rPr>
        <w:t>课程考核审查制度</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Arial" w:hint="eastAsia"/>
          <w:color w:val="333333"/>
          <w:kern w:val="0"/>
          <w:sz w:val="24"/>
          <w:szCs w:val="24"/>
        </w:rPr>
        <w:t>课程结束后，任课教师完成试卷编制工作（多位任课教师承担同一门课程时，应协同完成试卷编制工作），需填写《课程试题合理性审查表》（附件1），明确课程目标与毕业要求指标点的对应关系、各课程目标的对应考核方式及所占分数比例，交系主任或课程群负责人审查。</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Arial" w:hint="eastAsia"/>
          <w:color w:val="333333"/>
          <w:kern w:val="0"/>
          <w:sz w:val="24"/>
          <w:szCs w:val="24"/>
        </w:rPr>
        <w:t>系主任或专业教学指导小组成员根据考核内容是否支撑课程目标和毕业要求指标点，各部分指标点对应考核方式所占分数比例是否与教学大纲一致，考核内容的深度和广度与大纲主要内容的覆盖度，考核内容的评分标准是否清晰明确及上一轮的评价结果是否用于课程教学改进等进行合理性审查，最后给出审查结论（附件1），审查通过后方可进行课程考核。</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Times New Roman" w:hint="eastAsia"/>
          <w:b/>
          <w:bCs/>
          <w:color w:val="333333"/>
          <w:kern w:val="0"/>
          <w:sz w:val="24"/>
          <w:szCs w:val="24"/>
        </w:rPr>
        <w:t>二、</w:t>
      </w:r>
      <w:r w:rsidRPr="00FA264F">
        <w:rPr>
          <w:rFonts w:ascii="宋体" w:eastAsia="宋体" w:hAnsi="宋体" w:cs="Arial" w:hint="eastAsia"/>
          <w:b/>
          <w:bCs/>
          <w:color w:val="333333"/>
          <w:kern w:val="0"/>
          <w:sz w:val="24"/>
          <w:szCs w:val="24"/>
        </w:rPr>
        <w:t>试卷批阅制度</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Arial" w:hint="eastAsia"/>
          <w:color w:val="333333"/>
          <w:kern w:val="0"/>
          <w:sz w:val="24"/>
          <w:szCs w:val="24"/>
        </w:rPr>
        <w:t>考试结束后，任课教师应在规定时间内完成试卷批阅工作，根据试卷参考 答案认真批阅试卷，保证阅卷标准的一致性。任课教师完成试卷批阅后，应有同行教师对试卷批改、分数计算等进行审查，并在试卷审核人处签字。</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Arial" w:hint="eastAsia"/>
          <w:color w:val="333333"/>
          <w:kern w:val="0"/>
          <w:sz w:val="24"/>
          <w:szCs w:val="24"/>
        </w:rPr>
        <w:t>试卷批阅的规范要求，参见《试卷批阅模板》。</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Times New Roman" w:hint="eastAsia"/>
          <w:b/>
          <w:bCs/>
          <w:color w:val="333333"/>
          <w:kern w:val="0"/>
          <w:sz w:val="24"/>
          <w:szCs w:val="24"/>
        </w:rPr>
        <w:t>三、</w:t>
      </w:r>
      <w:r w:rsidRPr="00FA264F">
        <w:rPr>
          <w:rFonts w:ascii="宋体" w:eastAsia="宋体" w:hAnsi="宋体" w:cs="Arial" w:hint="eastAsia"/>
          <w:b/>
          <w:bCs/>
          <w:color w:val="333333"/>
          <w:kern w:val="0"/>
          <w:sz w:val="24"/>
          <w:szCs w:val="24"/>
        </w:rPr>
        <w:t>课程考核归档制度</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Arial" w:hint="eastAsia"/>
          <w:color w:val="333333"/>
          <w:kern w:val="0"/>
          <w:sz w:val="24"/>
          <w:szCs w:val="24"/>
        </w:rPr>
        <w:t>试卷批阅工作完成后，任课教师应在规定时间内完成考试档案的归档工作。考试档案材料包括：</w:t>
      </w:r>
      <w:r w:rsidRPr="00FA264F">
        <w:rPr>
          <w:rFonts w:ascii="宋体" w:eastAsia="宋体" w:hAnsi="宋体" w:cs="Times New Roman" w:hint="eastAsia"/>
          <w:color w:val="333333"/>
          <w:kern w:val="0"/>
          <w:sz w:val="24"/>
          <w:szCs w:val="24"/>
        </w:rPr>
        <w:t>试卷、学生成绩单</w:t>
      </w:r>
      <w:r w:rsidRPr="00FA264F">
        <w:rPr>
          <w:rFonts w:ascii="宋体" w:eastAsia="宋体" w:hAnsi="宋体" w:cs="Arial" w:hint="eastAsia"/>
          <w:color w:val="333333"/>
          <w:kern w:val="0"/>
          <w:sz w:val="24"/>
          <w:szCs w:val="24"/>
        </w:rPr>
        <w:t>、考试试卷成绩分析表、（A或</w:t>
      </w:r>
      <w:r w:rsidRPr="00FA264F">
        <w:rPr>
          <w:rFonts w:ascii="Times New Roman" w:eastAsia="宋体" w:hAnsi="Times New Roman" w:cs="Times New Roman"/>
          <w:color w:val="333333"/>
          <w:kern w:val="0"/>
          <w:sz w:val="24"/>
          <w:szCs w:val="24"/>
        </w:rPr>
        <w:t>B</w:t>
      </w:r>
      <w:r w:rsidRPr="00FA264F">
        <w:rPr>
          <w:rFonts w:ascii="宋体" w:eastAsia="宋体" w:hAnsi="宋体" w:cs="Arial" w:hint="eastAsia"/>
          <w:color w:val="333333"/>
          <w:kern w:val="0"/>
          <w:sz w:val="24"/>
          <w:szCs w:val="24"/>
        </w:rPr>
        <w:t>卷）样卷、（</w:t>
      </w:r>
      <w:r w:rsidRPr="00FA264F">
        <w:rPr>
          <w:rFonts w:ascii="Times New Roman" w:eastAsia="宋体" w:hAnsi="Times New Roman" w:cs="Times New Roman"/>
          <w:color w:val="333333"/>
          <w:kern w:val="0"/>
          <w:sz w:val="24"/>
          <w:szCs w:val="24"/>
        </w:rPr>
        <w:t>A</w:t>
      </w:r>
      <w:r w:rsidRPr="00FA264F">
        <w:rPr>
          <w:rFonts w:ascii="宋体" w:eastAsia="宋体" w:hAnsi="宋体" w:cs="Arial" w:hint="eastAsia"/>
          <w:color w:val="333333"/>
          <w:kern w:val="0"/>
          <w:sz w:val="24"/>
          <w:szCs w:val="24"/>
        </w:rPr>
        <w:t>或</w:t>
      </w:r>
      <w:r w:rsidRPr="00FA264F">
        <w:rPr>
          <w:rFonts w:ascii="Times New Roman" w:eastAsia="宋体" w:hAnsi="Times New Roman" w:cs="Times New Roman"/>
          <w:color w:val="333333"/>
          <w:kern w:val="0"/>
          <w:sz w:val="24"/>
          <w:szCs w:val="24"/>
        </w:rPr>
        <w:t>B</w:t>
      </w:r>
      <w:r w:rsidRPr="00FA264F">
        <w:rPr>
          <w:rFonts w:ascii="宋体" w:eastAsia="宋体" w:hAnsi="宋体" w:cs="Arial" w:hint="eastAsia"/>
          <w:color w:val="333333"/>
          <w:kern w:val="0"/>
          <w:sz w:val="24"/>
          <w:szCs w:val="24"/>
        </w:rPr>
        <w:t>卷）参考 答案及评分标准、课程试题合理性审查表、课程目标达成情况分析表、课程实验质量评价表（无实验课程可不提交）、试卷批阅质量审核记录表等。</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Arial" w:hint="eastAsia"/>
          <w:color w:val="333333"/>
          <w:kern w:val="0"/>
          <w:sz w:val="24"/>
          <w:szCs w:val="24"/>
        </w:rPr>
        <w:t>教学秘书负责审核课程考核归档，填写《试卷批阅质量审核记录表》（附件2）。</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Arial" w:hint="eastAsia"/>
          <w:b/>
          <w:bCs/>
          <w:color w:val="333333"/>
          <w:kern w:val="0"/>
          <w:sz w:val="24"/>
          <w:szCs w:val="24"/>
        </w:rPr>
        <w:t>四、学院自查内容及标准</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Arial" w:hint="eastAsia"/>
          <w:color w:val="333333"/>
          <w:kern w:val="0"/>
          <w:sz w:val="24"/>
          <w:szCs w:val="24"/>
        </w:rPr>
        <w:lastRenderedPageBreak/>
        <w:t>学院组织各专业进行自查，重点检查评价试题质量、试卷批阅、考试档案材料是否齐全等。</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Arial" w:hint="eastAsia"/>
          <w:color w:val="333333"/>
          <w:kern w:val="0"/>
          <w:sz w:val="24"/>
          <w:szCs w:val="24"/>
        </w:rPr>
        <w:t>责任人：学院教学副院长、系主任。</w:t>
      </w:r>
    </w:p>
    <w:p w:rsidR="00FA264F" w:rsidRPr="009104DD" w:rsidRDefault="00FA264F" w:rsidP="00FA264F">
      <w:pPr>
        <w:widowControl/>
        <w:spacing w:after="150" w:line="300" w:lineRule="auto"/>
        <w:ind w:firstLine="480"/>
        <w:rPr>
          <w:rFonts w:ascii="Arial" w:eastAsia="宋体" w:hAnsi="Arial" w:cs="Arial"/>
          <w:kern w:val="0"/>
          <w:sz w:val="24"/>
          <w:szCs w:val="24"/>
        </w:rPr>
      </w:pPr>
      <w:r w:rsidRPr="00FA264F">
        <w:rPr>
          <w:rFonts w:ascii="宋体" w:eastAsia="宋体" w:hAnsi="宋体" w:cs="Arial" w:hint="eastAsia"/>
          <w:color w:val="333333"/>
          <w:kern w:val="0"/>
          <w:sz w:val="24"/>
          <w:szCs w:val="24"/>
        </w:rPr>
        <w:t>参与人：</w:t>
      </w:r>
      <w:bookmarkStart w:id="0" w:name="_GoBack"/>
      <w:r w:rsidRPr="009104DD">
        <w:rPr>
          <w:rFonts w:ascii="宋体" w:eastAsia="宋体" w:hAnsi="宋体" w:cs="Arial" w:hint="eastAsia"/>
          <w:kern w:val="0"/>
          <w:sz w:val="24"/>
          <w:szCs w:val="24"/>
        </w:rPr>
        <w:t>专业负责人、学院教学督导组、专业教学指导小组、教学秘书。</w:t>
      </w:r>
    </w:p>
    <w:bookmarkEnd w:id="0"/>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Arial" w:hint="eastAsia"/>
          <w:color w:val="333333"/>
          <w:kern w:val="0"/>
          <w:sz w:val="24"/>
          <w:szCs w:val="24"/>
        </w:rPr>
        <w:t>审查依据：考试档案材料。</w:t>
      </w:r>
    </w:p>
    <w:p w:rsidR="00FA264F" w:rsidRPr="00FA264F" w:rsidRDefault="00FA264F" w:rsidP="00FA264F">
      <w:pPr>
        <w:widowControl/>
        <w:spacing w:after="150" w:line="300" w:lineRule="auto"/>
        <w:ind w:firstLine="480"/>
        <w:rPr>
          <w:rFonts w:ascii="Arial" w:eastAsia="宋体" w:hAnsi="Arial" w:cs="Arial"/>
          <w:color w:val="333333"/>
          <w:kern w:val="0"/>
          <w:sz w:val="24"/>
          <w:szCs w:val="24"/>
        </w:rPr>
      </w:pPr>
      <w:r w:rsidRPr="00FA264F">
        <w:rPr>
          <w:rFonts w:ascii="宋体" w:eastAsia="宋体" w:hAnsi="宋体" w:cs="Arial" w:hint="eastAsia"/>
          <w:color w:val="333333"/>
          <w:kern w:val="0"/>
          <w:sz w:val="24"/>
          <w:szCs w:val="24"/>
        </w:rPr>
        <w:t>执行周期：每学期一次，期中教学检查期间进行。</w:t>
      </w:r>
    </w:p>
    <w:p w:rsidR="00FA264F" w:rsidRPr="00FA264F" w:rsidRDefault="00FA264F" w:rsidP="00FA264F">
      <w:pPr>
        <w:widowControl/>
        <w:spacing w:after="150" w:line="480" w:lineRule="auto"/>
        <w:rPr>
          <w:rFonts w:ascii="Arial" w:eastAsia="宋体" w:hAnsi="Arial" w:cs="Arial"/>
          <w:color w:val="333333"/>
          <w:kern w:val="0"/>
          <w:sz w:val="24"/>
          <w:szCs w:val="24"/>
        </w:rPr>
      </w:pPr>
      <w:r w:rsidRPr="00FA264F">
        <w:rPr>
          <w:rFonts w:ascii="宋体" w:eastAsia="宋体" w:hAnsi="宋体" w:cs="Arial" w:hint="eastAsia"/>
          <w:color w:val="333333"/>
          <w:kern w:val="0"/>
          <w:sz w:val="24"/>
          <w:szCs w:val="24"/>
        </w:rPr>
        <w:t>审查方式：课程目标达成情况评价，课程考核存档资料抽查</w:t>
      </w:r>
    </w:p>
    <w:p w:rsidR="009F4030" w:rsidRPr="00FA264F" w:rsidRDefault="009F4030"/>
    <w:sectPr w:rsidR="009F4030" w:rsidRPr="00FA264F" w:rsidSect="009F40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A3623"/>
    <w:multiLevelType w:val="multilevel"/>
    <w:tmpl w:val="399A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64F"/>
    <w:rsid w:val="0007600C"/>
    <w:rsid w:val="001609C6"/>
    <w:rsid w:val="00271E63"/>
    <w:rsid w:val="00411CE8"/>
    <w:rsid w:val="005B45F2"/>
    <w:rsid w:val="006156D8"/>
    <w:rsid w:val="006E1073"/>
    <w:rsid w:val="008F0854"/>
    <w:rsid w:val="009104DD"/>
    <w:rsid w:val="009715A2"/>
    <w:rsid w:val="009F338E"/>
    <w:rsid w:val="009F4030"/>
    <w:rsid w:val="00AE007E"/>
    <w:rsid w:val="00CB17B6"/>
    <w:rsid w:val="00CF464D"/>
    <w:rsid w:val="00E114AB"/>
    <w:rsid w:val="00E729CB"/>
    <w:rsid w:val="00FA264F"/>
    <w:rsid w:val="00FB3DA9"/>
    <w:rsid w:val="00FB6989"/>
    <w:rsid w:val="00FE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90689-39DA-43A0-838E-B9C6AD41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A264F"/>
    <w:pPr>
      <w:widowControl/>
      <w:spacing w:before="300" w:after="150"/>
      <w:jc w:val="left"/>
      <w:outlineLvl w:val="2"/>
    </w:pPr>
    <w:rPr>
      <w:rFonts w:ascii="inherit" w:eastAsia="宋体" w:hAnsi="inherit"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FA264F"/>
    <w:rPr>
      <w:rFonts w:ascii="inherit" w:eastAsia="宋体" w:hAnsi="inherit" w:cs="宋体"/>
      <w:kern w:val="0"/>
      <w:sz w:val="36"/>
      <w:szCs w:val="36"/>
    </w:rPr>
  </w:style>
  <w:style w:type="character" w:styleId="a3">
    <w:name w:val="Strong"/>
    <w:basedOn w:val="a0"/>
    <w:uiPriority w:val="22"/>
    <w:qFormat/>
    <w:rsid w:val="00FA26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619894">
      <w:bodyDiv w:val="1"/>
      <w:marLeft w:val="0"/>
      <w:marRight w:val="0"/>
      <w:marTop w:val="0"/>
      <w:marBottom w:val="0"/>
      <w:divBdr>
        <w:top w:val="none" w:sz="0" w:space="0" w:color="auto"/>
        <w:left w:val="none" w:sz="0" w:space="0" w:color="auto"/>
        <w:bottom w:val="none" w:sz="0" w:space="0" w:color="auto"/>
        <w:right w:val="none" w:sz="0" w:space="0" w:color="auto"/>
      </w:divBdr>
      <w:divsChild>
        <w:div w:id="1439137227">
          <w:marLeft w:val="0"/>
          <w:marRight w:val="0"/>
          <w:marTop w:val="0"/>
          <w:marBottom w:val="0"/>
          <w:divBdr>
            <w:top w:val="none" w:sz="0" w:space="0" w:color="auto"/>
            <w:left w:val="none" w:sz="0" w:space="0" w:color="auto"/>
            <w:bottom w:val="none" w:sz="0" w:space="0" w:color="auto"/>
            <w:right w:val="none" w:sz="0" w:space="0" w:color="auto"/>
          </w:divBdr>
          <w:divsChild>
            <w:div w:id="1557548853">
              <w:marLeft w:val="0"/>
              <w:marRight w:val="0"/>
              <w:marTop w:val="0"/>
              <w:marBottom w:val="0"/>
              <w:divBdr>
                <w:top w:val="none" w:sz="0" w:space="0" w:color="auto"/>
                <w:left w:val="none" w:sz="0" w:space="0" w:color="auto"/>
                <w:bottom w:val="none" w:sz="0" w:space="0" w:color="auto"/>
                <w:right w:val="none" w:sz="0" w:space="0" w:color="auto"/>
              </w:divBdr>
              <w:divsChild>
                <w:div w:id="1459834788">
                  <w:marLeft w:val="-225"/>
                  <w:marRight w:val="-225"/>
                  <w:marTop w:val="0"/>
                  <w:marBottom w:val="0"/>
                  <w:divBdr>
                    <w:top w:val="none" w:sz="0" w:space="0" w:color="auto"/>
                    <w:left w:val="none" w:sz="0" w:space="0" w:color="auto"/>
                    <w:bottom w:val="none" w:sz="0" w:space="0" w:color="auto"/>
                    <w:right w:val="none" w:sz="0" w:space="0" w:color="auto"/>
                  </w:divBdr>
                  <w:divsChild>
                    <w:div w:id="1773236794">
                      <w:marLeft w:val="0"/>
                      <w:marRight w:val="0"/>
                      <w:marTop w:val="0"/>
                      <w:marBottom w:val="0"/>
                      <w:divBdr>
                        <w:top w:val="none" w:sz="0" w:space="0" w:color="auto"/>
                        <w:left w:val="none" w:sz="0" w:space="0" w:color="auto"/>
                        <w:bottom w:val="none" w:sz="0" w:space="0" w:color="auto"/>
                        <w:right w:val="none" w:sz="0" w:space="0" w:color="auto"/>
                      </w:divBdr>
                      <w:divsChild>
                        <w:div w:id="2107536929">
                          <w:marLeft w:val="0"/>
                          <w:marRight w:val="0"/>
                          <w:marTop w:val="0"/>
                          <w:marBottom w:val="0"/>
                          <w:divBdr>
                            <w:top w:val="single" w:sz="18" w:space="0" w:color="005DA3"/>
                            <w:left w:val="none" w:sz="0" w:space="0" w:color="auto"/>
                            <w:bottom w:val="none" w:sz="0" w:space="0" w:color="auto"/>
                            <w:right w:val="none" w:sz="0" w:space="0" w:color="auto"/>
                          </w:divBdr>
                          <w:divsChild>
                            <w:div w:id="267200398">
                              <w:marLeft w:val="0"/>
                              <w:marRight w:val="0"/>
                              <w:marTop w:val="600"/>
                              <w:marBottom w:val="300"/>
                              <w:divBdr>
                                <w:top w:val="none" w:sz="0" w:space="0" w:color="auto"/>
                                <w:left w:val="none" w:sz="0" w:space="0" w:color="auto"/>
                                <w:bottom w:val="single" w:sz="6" w:space="7" w:color="EEEEEE"/>
                                <w:right w:val="none" w:sz="0" w:space="0" w:color="auto"/>
                              </w:divBdr>
                            </w:div>
                            <w:div w:id="2139488619">
                              <w:marLeft w:val="0"/>
                              <w:marRight w:val="0"/>
                              <w:marTop w:val="0"/>
                              <w:marBottom w:val="0"/>
                              <w:divBdr>
                                <w:top w:val="none" w:sz="0" w:space="0" w:color="auto"/>
                                <w:left w:val="none" w:sz="0" w:space="0" w:color="auto"/>
                                <w:bottom w:val="none" w:sz="0" w:space="0" w:color="auto"/>
                                <w:right w:val="none" w:sz="0" w:space="0" w:color="auto"/>
                              </w:divBdr>
                              <w:divsChild>
                                <w:div w:id="688260723">
                                  <w:marLeft w:val="0"/>
                                  <w:marRight w:val="0"/>
                                  <w:marTop w:val="0"/>
                                  <w:marBottom w:val="0"/>
                                  <w:divBdr>
                                    <w:top w:val="none" w:sz="0" w:space="0" w:color="auto"/>
                                    <w:left w:val="none" w:sz="0" w:space="0" w:color="auto"/>
                                    <w:bottom w:val="none" w:sz="0" w:space="0" w:color="auto"/>
                                    <w:right w:val="none" w:sz="0" w:space="0" w:color="auto"/>
                                  </w:divBdr>
                                  <w:divsChild>
                                    <w:div w:id="3526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Company>china</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 哲</cp:lastModifiedBy>
  <cp:revision>3</cp:revision>
  <dcterms:created xsi:type="dcterms:W3CDTF">2020-05-07T02:56:00Z</dcterms:created>
  <dcterms:modified xsi:type="dcterms:W3CDTF">2020-12-13T07:17:00Z</dcterms:modified>
</cp:coreProperties>
</file>