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Pr>
      <w:bookmarkStart w:id="0" w:name="_GoBack"/>
      <w:r>
        <w:rPr>
          <w:rFonts w:hint="eastAsia" w:ascii="方正小标宋简体" w:hAnsi="Times New Roman" w:eastAsia="方正小标宋简体" w:cs="宋体"/>
          <w:kern w:val="0"/>
          <w:sz w:val="44"/>
          <w:szCs w:val="44"/>
          <w:lang w:val="en-US" w:eastAsia="zh-CN"/>
        </w:rPr>
        <w:drawing>
          <wp:anchor distT="0" distB="0" distL="114300" distR="114300" simplePos="0" relativeHeight="251667456" behindDoc="1" locked="0" layoutInCell="1" allowOverlap="1">
            <wp:simplePos x="0" y="0"/>
            <wp:positionH relativeFrom="column">
              <wp:posOffset>-910590</wp:posOffset>
            </wp:positionH>
            <wp:positionV relativeFrom="paragraph">
              <wp:posOffset>-1092835</wp:posOffset>
            </wp:positionV>
            <wp:extent cx="7560310" cy="2893060"/>
            <wp:effectExtent l="0" t="0" r="2540" b="2540"/>
            <wp:wrapNone/>
            <wp:docPr id="3" name="图片 3" descr="共青团山东科技大学信息科学与工程学院委员会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共青团山东科技大学信息科学与工程学院委员会文件"/>
                    <pic:cNvPicPr>
                      <a:picLocks noChangeAspect="1"/>
                    </pic:cNvPicPr>
                  </pic:nvPicPr>
                  <pic:blipFill>
                    <a:blip r:embed="rId5"/>
                    <a:stretch>
                      <a:fillRect/>
                    </a:stretch>
                  </pic:blipFill>
                  <pic:spPr>
                    <a:xfrm>
                      <a:off x="0" y="0"/>
                      <a:ext cx="7560310" cy="2893060"/>
                    </a:xfrm>
                    <a:prstGeom prst="rect">
                      <a:avLst/>
                    </a:prstGeom>
                    <a:noFill/>
                    <a:ln>
                      <a:noFill/>
                    </a:ln>
                  </pic:spPr>
                </pic:pic>
              </a:graphicData>
            </a:graphic>
          </wp:anchor>
        </w:drawing>
      </w:r>
      <w:bookmarkEnd w:id="0"/>
    </w:p>
    <w:p>
      <w:pPr>
        <w:pStyle w:val="6"/>
        <w:keepNext w:val="0"/>
        <w:keepLines w:val="0"/>
        <w:pageBreakBefore w:val="0"/>
        <w:widowControl w:val="0"/>
        <w:kinsoku/>
        <w:wordWrap/>
        <w:overflowPunct/>
        <w:topLinePunct w:val="0"/>
        <w:autoSpaceDE w:val="0"/>
        <w:autoSpaceDN w:val="0"/>
        <w:bidi w:val="0"/>
        <w:adjustRightInd w:val="0"/>
        <w:snapToGrid/>
        <w:spacing w:before="937" w:beforeLines="300" w:line="360" w:lineRule="auto"/>
        <w:jc w:val="center"/>
        <w:textAlignment w:val="auto"/>
        <w:rPr>
          <w:rFonts w:hint="eastAsia"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院党字〔2019〕</w:t>
      </w:r>
      <w:r>
        <w:rPr>
          <w:rFonts w:hint="eastAsia" w:ascii="仿宋_GB2312" w:eastAsia="仿宋_GB2312" w:cs="方正小标宋简体"/>
          <w:sz w:val="32"/>
          <w:szCs w:val="32"/>
          <w:lang w:val="en-US" w:eastAsia="zh-CN"/>
        </w:rPr>
        <w:t>6</w:t>
      </w:r>
      <w:r>
        <w:rPr>
          <w:rFonts w:hint="eastAsia" w:ascii="仿宋_GB2312" w:hAnsi="方正小标宋简体" w:eastAsia="仿宋_GB2312" w:cs="方正小标宋简体"/>
          <w:sz w:val="32"/>
          <w:szCs w:val="32"/>
        </w:rPr>
        <w:t>号</w:t>
      </w:r>
    </w:p>
    <w:p>
      <w:pPr>
        <w:pStyle w:val="6"/>
        <w:keepNext w:val="0"/>
        <w:keepLines w:val="0"/>
        <w:pageBreakBefore w:val="0"/>
        <w:widowControl w:val="0"/>
        <w:kinsoku/>
        <w:wordWrap/>
        <w:overflowPunct/>
        <w:topLinePunct w:val="0"/>
        <w:autoSpaceDE w:val="0"/>
        <w:autoSpaceDN w:val="0"/>
        <w:bidi w:val="0"/>
        <w:adjustRightInd w:val="0"/>
        <w:snapToGrid/>
        <w:spacing w:before="625" w:beforeLines="200" w:after="313" w:afterLines="100" w:line="70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关于加强课程育人工作的实施意见</w:t>
      </w:r>
    </w:p>
    <w:p>
      <w:pPr>
        <w:pStyle w:val="6"/>
        <w:keepNext w:val="0"/>
        <w:keepLines w:val="0"/>
        <w:pageBreakBefore w:val="0"/>
        <w:widowControl w:val="0"/>
        <w:kinsoku/>
        <w:wordWrap/>
        <w:overflowPunct/>
        <w:topLinePunct w:val="0"/>
        <w:bidi w:val="0"/>
        <w:snapToGrid/>
        <w:spacing w:line="580" w:lineRule="exact"/>
        <w:ind w:firstLine="640" w:firstLineChars="200"/>
        <w:jc w:val="both"/>
        <w:textAlignment w:val="auto"/>
        <w:rPr>
          <w:rFonts w:hint="eastAsia" w:ascii="仿宋_GB2312" w:eastAsia="仿宋_GB2312" w:cs="仿宋"/>
          <w:sz w:val="32"/>
          <w:szCs w:val="32"/>
        </w:rPr>
      </w:pPr>
      <w:r>
        <w:rPr>
          <w:rFonts w:hint="eastAsia" w:ascii="仿宋_GB2312" w:eastAsia="仿宋_GB2312" w:cs="仿宋"/>
          <w:sz w:val="32"/>
          <w:szCs w:val="32"/>
        </w:rPr>
        <w:t xml:space="preserve">为深入学习贯彻全国和山东高校思想政治工作会议、全国教育大会、新时代全国高等学校本科教育工作会议精神，落实立德树人根本任务，加强课程育人建设，培养高水平创新型人才，结合学院工作实际，制定本实施意见。 </w:t>
      </w:r>
    </w:p>
    <w:p>
      <w:pPr>
        <w:pStyle w:val="6"/>
        <w:keepNext w:val="0"/>
        <w:keepLines w:val="0"/>
        <w:pageBreakBefore w:val="0"/>
        <w:widowControl w:val="0"/>
        <w:kinsoku/>
        <w:wordWrap/>
        <w:overflowPunct/>
        <w:topLinePunct w:val="0"/>
        <w:bidi w:val="0"/>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 xml:space="preserve">一、指导思想 </w:t>
      </w:r>
    </w:p>
    <w:p>
      <w:pPr>
        <w:pStyle w:val="6"/>
        <w:keepNext w:val="0"/>
        <w:keepLines w:val="0"/>
        <w:pageBreakBefore w:val="0"/>
        <w:widowControl w:val="0"/>
        <w:kinsoku/>
        <w:wordWrap/>
        <w:overflowPunct/>
        <w:topLinePunct w:val="0"/>
        <w:bidi w:val="0"/>
        <w:snapToGrid/>
        <w:spacing w:line="580" w:lineRule="exact"/>
        <w:ind w:firstLine="640" w:firstLineChars="200"/>
        <w:jc w:val="both"/>
        <w:textAlignment w:val="auto"/>
        <w:rPr>
          <w:rFonts w:hint="eastAsia" w:ascii="仿宋_GB2312" w:eastAsia="仿宋_GB2312" w:cs="仿宋"/>
          <w:sz w:val="32"/>
          <w:szCs w:val="32"/>
        </w:rPr>
      </w:pPr>
      <w:r>
        <w:rPr>
          <w:rFonts w:hint="eastAsia" w:ascii="仿宋_GB2312" w:eastAsia="仿宋_GB2312" w:cs="仿宋"/>
          <w:sz w:val="32"/>
          <w:szCs w:val="32"/>
        </w:rPr>
        <w:t xml:space="preserve">以习近平新时代中国特色社会主义思想为指导，坚持社会主义办学方向，深化教书育人内涵，按照价值引领、能力达成、知识传授的总体要求，学院总体设计，各系重点落实，院系统筹推进课程育人建设。发挥专业课程育人作用，把各门课程所蕴含的育人元素有机融入课堂教学，使各门课程都“守好一道渠、种好责任田”。将育人工作贯穿教育教学全过程，培养德智体美劳全面发展的社会主义建设者和接班人。 </w:t>
      </w:r>
    </w:p>
    <w:p>
      <w:pPr>
        <w:pStyle w:val="6"/>
        <w:keepNext w:val="0"/>
        <w:keepLines w:val="0"/>
        <w:pageBreakBefore w:val="0"/>
        <w:widowControl w:val="0"/>
        <w:kinsoku/>
        <w:wordWrap/>
        <w:overflowPunct/>
        <w:topLinePunct w:val="0"/>
        <w:bidi w:val="0"/>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 xml:space="preserve">二、工作目标 </w:t>
      </w:r>
    </w:p>
    <w:p>
      <w:pPr>
        <w:pStyle w:val="6"/>
        <w:keepNext w:val="0"/>
        <w:keepLines w:val="0"/>
        <w:pageBreakBefore w:val="0"/>
        <w:widowControl w:val="0"/>
        <w:kinsoku/>
        <w:wordWrap/>
        <w:overflowPunct/>
        <w:topLinePunct w:val="0"/>
        <w:bidi w:val="0"/>
        <w:snapToGrid/>
        <w:spacing w:line="580" w:lineRule="exact"/>
        <w:ind w:firstLine="640" w:firstLineChars="200"/>
        <w:jc w:val="both"/>
        <w:textAlignment w:val="auto"/>
        <w:rPr>
          <w:rFonts w:hint="eastAsia" w:ascii="仿宋_GB2312" w:eastAsia="仿宋_GB2312" w:cs="仿宋"/>
          <w:color w:val="auto"/>
          <w:sz w:val="32"/>
          <w:szCs w:val="32"/>
        </w:rPr>
      </w:pPr>
      <w:r>
        <w:rPr>
          <w:rFonts w:hint="eastAsia" w:ascii="仿宋_GB2312" w:eastAsia="仿宋_GB2312" w:cs="仿宋"/>
          <w:sz w:val="32"/>
          <w:szCs w:val="32"/>
        </w:rPr>
        <w:t>总体目标：深入挖掘拓展各门课程育人元素，充分发挥各门课程的思想政治教育功能，切实把育人工作贯穿教育教学全过程，</w:t>
      </w:r>
      <w:r>
        <w:rPr>
          <w:rFonts w:hint="eastAsia" w:ascii="仿宋_GB2312" w:eastAsia="仿宋_GB2312" w:cs="仿宋"/>
          <w:color w:val="auto"/>
          <w:sz w:val="32"/>
          <w:szCs w:val="32"/>
        </w:rPr>
        <w:t xml:space="preserve">形成全员育人、全过程育人、全方位育人格局，全面加强思政工作，推动一流学科和高水平学院建设。 </w:t>
      </w:r>
    </w:p>
    <w:p>
      <w:pPr>
        <w:pStyle w:val="6"/>
        <w:keepNext w:val="0"/>
        <w:keepLines w:val="0"/>
        <w:pageBreakBefore w:val="0"/>
        <w:widowControl w:val="0"/>
        <w:kinsoku/>
        <w:wordWrap/>
        <w:overflowPunct/>
        <w:topLinePunct w:val="0"/>
        <w:bidi w:val="0"/>
        <w:snapToGrid/>
        <w:spacing w:line="580" w:lineRule="exact"/>
        <w:ind w:firstLine="640" w:firstLineChars="200"/>
        <w:jc w:val="both"/>
        <w:textAlignment w:val="auto"/>
        <w:rPr>
          <w:rFonts w:hint="eastAsia" w:ascii="仿宋_GB2312" w:eastAsia="仿宋_GB2312" w:cs="仿宋"/>
          <w:color w:val="auto"/>
          <w:sz w:val="32"/>
          <w:szCs w:val="32"/>
        </w:rPr>
      </w:pPr>
      <w:r>
        <w:rPr>
          <w:rFonts w:hint="eastAsia" w:ascii="仿宋_GB2312" w:eastAsia="仿宋_GB2312" w:cs="仿宋"/>
          <w:color w:val="auto"/>
          <w:sz w:val="32"/>
          <w:szCs w:val="32"/>
        </w:rPr>
        <w:t xml:space="preserve">具体目标：提高教师对知识传授与价值引领关系的正确认识，增强教师的育人意识和育人能力，建设一支有意识、有意愿、有能力开展课程育人教学的教师队伍。培育一批充满育人元素和发挥育人功能的示范专业课；提炼一系列可推广的课程育人教育教学改革典型经验和特色做法；形成一套科学有效的课程育人教育教学质量考核评价体系。 </w:t>
      </w:r>
    </w:p>
    <w:p>
      <w:pPr>
        <w:pStyle w:val="6"/>
        <w:keepNext w:val="0"/>
        <w:keepLines w:val="0"/>
        <w:pageBreakBefore w:val="0"/>
        <w:widowControl w:val="0"/>
        <w:kinsoku/>
        <w:wordWrap/>
        <w:overflowPunct/>
        <w:topLinePunct w:val="0"/>
        <w:bidi w:val="0"/>
        <w:snapToGrid/>
        <w:spacing w:line="58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 xml:space="preserve">三、主要内容 </w:t>
      </w:r>
    </w:p>
    <w:p>
      <w:pPr>
        <w:pStyle w:val="6"/>
        <w:keepNext w:val="0"/>
        <w:keepLines w:val="0"/>
        <w:pageBreakBefore w:val="0"/>
        <w:widowControl w:val="0"/>
        <w:kinsoku/>
        <w:wordWrap/>
        <w:overflowPunct/>
        <w:topLinePunct w:val="0"/>
        <w:bidi w:val="0"/>
        <w:snapToGrid/>
        <w:spacing w:line="580" w:lineRule="exact"/>
        <w:ind w:firstLine="640" w:firstLineChars="200"/>
        <w:jc w:val="both"/>
        <w:textAlignment w:val="auto"/>
        <w:rPr>
          <w:rFonts w:hint="eastAsia" w:ascii="仿宋_GB2312" w:eastAsia="仿宋_GB2312" w:cs="仿宋"/>
          <w:color w:val="auto"/>
          <w:sz w:val="32"/>
          <w:szCs w:val="32"/>
        </w:rPr>
      </w:pPr>
      <w:r>
        <w:rPr>
          <w:rFonts w:hint="eastAsia" w:ascii="仿宋_GB2312" w:eastAsia="仿宋_GB2312" w:cs="仿宋"/>
          <w:color w:val="auto"/>
          <w:sz w:val="32"/>
          <w:szCs w:val="32"/>
        </w:rPr>
        <w:t xml:space="preserve">1.开展课程育人教学设计。明确每一门课的教育功能，落实每一位教师的育人职责。教师要深刻领会和准确把握中央对高校思想政治工作提出的新目标、新任务和新要求，积极开展课程育人教学设计，从源头、目标和过程上强化所有课程都有育人功能的教育理念；从教学内容、教学方法上体现育人和价值塑造，充分梳理各门课程的思政教育内容，把社会主义核心价值观、全国高校思想政治工作会议和全国教育大会精神、做人做事的基本道理和要求融入课程教学。 </w:t>
      </w:r>
    </w:p>
    <w:p>
      <w:pPr>
        <w:pStyle w:val="6"/>
        <w:keepNext w:val="0"/>
        <w:keepLines w:val="0"/>
        <w:pageBreakBefore w:val="0"/>
        <w:widowControl w:val="0"/>
        <w:kinsoku/>
        <w:wordWrap/>
        <w:overflowPunct/>
        <w:topLinePunct w:val="0"/>
        <w:bidi w:val="0"/>
        <w:snapToGrid/>
        <w:spacing w:line="580" w:lineRule="exact"/>
        <w:ind w:firstLine="640" w:firstLineChars="200"/>
        <w:jc w:val="both"/>
        <w:textAlignment w:val="auto"/>
        <w:rPr>
          <w:rFonts w:hint="eastAsia" w:ascii="仿宋_GB2312" w:eastAsia="仿宋_GB2312" w:cs="仿宋"/>
          <w:color w:val="auto"/>
          <w:sz w:val="32"/>
          <w:szCs w:val="32"/>
        </w:rPr>
      </w:pPr>
      <w:r>
        <w:rPr>
          <w:rFonts w:hint="eastAsia" w:ascii="仿宋_GB2312" w:eastAsia="仿宋_GB2312" w:cs="仿宋"/>
          <w:color w:val="auto"/>
          <w:sz w:val="32"/>
          <w:szCs w:val="32"/>
        </w:rPr>
        <w:t xml:space="preserve">2.培育课程育人示范课程。开展学院课程育人示范课遴选建设工作，坚持价值引领与知识传授相结合、课程教学与思想政治相结合、试点示范与推广应用相结合，明确建设目标、任务，制定实施步骤。先行开展试点工作，总结经验后，逐步扩大试点范围，在形成成熟做法的基础上，推广到全院所有课程。学院将在每个系各遴选一至两门课程作为育人示范课进行立项建设，开展试点工作，并设立重点教改项目，给予经费支持。教科办组织开展课程育人示范课程申报、建设和立项工作，各系应按照要求积极组织申报，积极探索具有学科专业特色的课程育人教学方法和课程体系。 </w:t>
      </w:r>
    </w:p>
    <w:p>
      <w:pPr>
        <w:pStyle w:val="6"/>
        <w:keepNext w:val="0"/>
        <w:keepLines w:val="0"/>
        <w:pageBreakBefore w:val="0"/>
        <w:widowControl w:val="0"/>
        <w:kinsoku/>
        <w:wordWrap/>
        <w:overflowPunct/>
        <w:topLinePunct w:val="0"/>
        <w:bidi w:val="0"/>
        <w:snapToGrid/>
        <w:spacing w:line="580" w:lineRule="exact"/>
        <w:ind w:firstLine="640" w:firstLineChars="200"/>
        <w:jc w:val="both"/>
        <w:textAlignment w:val="auto"/>
        <w:rPr>
          <w:rFonts w:hint="eastAsia" w:ascii="仿宋_GB2312" w:eastAsia="仿宋_GB2312" w:cs="仿宋"/>
          <w:color w:val="auto"/>
          <w:sz w:val="32"/>
          <w:szCs w:val="32"/>
        </w:rPr>
      </w:pPr>
      <w:r>
        <w:rPr>
          <w:rFonts w:hint="eastAsia" w:ascii="仿宋_GB2312" w:eastAsia="仿宋_GB2312" w:cs="仿宋"/>
          <w:color w:val="auto"/>
          <w:sz w:val="32"/>
          <w:szCs w:val="32"/>
        </w:rPr>
        <w:t xml:space="preserve">3.挖掘专业课育人功能。将专业作为实施课程育人建设的重要平台，充分挖掘和充实各专业蕴含的育人元素，选取具有代表性的专业基础课、专业概论课、专业必修课等课程进行试点，注重课程覆盖面，充分发挥专业课程的育人功能。将课程育人有机融入专业建设，贯穿人才培养方案、师资队伍建设、课程建设、科研建设等各方面。依据新的本科专业培养方案要求，深入挖掘专业课程的德育内涵，在知识传授的过程中注重价值引领，从培养目标、毕业要求、课程体系、课程大纲等方面突出专业课程育人功能。 </w:t>
      </w:r>
    </w:p>
    <w:p>
      <w:pPr>
        <w:pStyle w:val="6"/>
        <w:keepNext w:val="0"/>
        <w:keepLines w:val="0"/>
        <w:pageBreakBefore w:val="0"/>
        <w:widowControl w:val="0"/>
        <w:kinsoku/>
        <w:wordWrap/>
        <w:overflowPunct/>
        <w:topLinePunct w:val="0"/>
        <w:bidi w:val="0"/>
        <w:snapToGrid/>
        <w:spacing w:line="580" w:lineRule="exact"/>
        <w:ind w:firstLine="640" w:firstLineChars="200"/>
        <w:jc w:val="both"/>
        <w:textAlignment w:val="auto"/>
        <w:rPr>
          <w:rFonts w:hint="eastAsia" w:ascii="仿宋_GB2312" w:eastAsia="仿宋_GB2312" w:cs="仿宋"/>
          <w:color w:val="auto"/>
          <w:sz w:val="32"/>
          <w:szCs w:val="32"/>
        </w:rPr>
      </w:pPr>
      <w:r>
        <w:rPr>
          <w:rFonts w:hint="eastAsia" w:ascii="仿宋_GB2312" w:eastAsia="仿宋_GB2312" w:cs="仿宋"/>
          <w:color w:val="auto"/>
          <w:sz w:val="32"/>
          <w:szCs w:val="32"/>
        </w:rPr>
        <w:t xml:space="preserve">4.建立课程育人考核评价体系。定期对课程育人工作实施情况进行评价，建立动态化、常态化、滚动式评价模式，及时宣传表彰、督促整改，强化课程育人工作考核评价制度化建设，着力形成课程育人试点的经验做法。把教师参与课程育人教学改革情况和课程育人效果作为教师考核评价、岗位聘用、评优奖励、选拔培训的重要依据；改革学生的课程学习评价方式，把价值引领、知识传授、能力培养的教学目标纳入学生的课程学习评价；将各系推进课程育人教育教学改革成效纳入绩效考核评价。 </w:t>
      </w:r>
    </w:p>
    <w:p>
      <w:pPr>
        <w:pStyle w:val="6"/>
        <w:keepNext w:val="0"/>
        <w:keepLines w:val="0"/>
        <w:pageBreakBefore w:val="0"/>
        <w:widowControl w:val="0"/>
        <w:kinsoku/>
        <w:wordWrap/>
        <w:overflowPunct/>
        <w:topLinePunct w:val="0"/>
        <w:bidi w:val="0"/>
        <w:snapToGrid/>
        <w:spacing w:line="580" w:lineRule="exact"/>
        <w:ind w:firstLine="640" w:firstLineChars="200"/>
        <w:jc w:val="both"/>
        <w:textAlignment w:val="auto"/>
        <w:rPr>
          <w:rFonts w:hint="eastAsia" w:ascii="仿宋_GB2312" w:eastAsia="仿宋_GB2312" w:cs="仿宋"/>
          <w:color w:val="auto"/>
          <w:sz w:val="32"/>
          <w:szCs w:val="32"/>
        </w:rPr>
      </w:pPr>
      <w:r>
        <w:rPr>
          <w:rFonts w:hint="eastAsia" w:ascii="仿宋_GB2312" w:eastAsia="仿宋_GB2312" w:cs="仿宋"/>
          <w:color w:val="auto"/>
          <w:sz w:val="32"/>
          <w:szCs w:val="32"/>
        </w:rPr>
        <w:t xml:space="preserve">5.建设专业教师队伍。强化师德师风建设，加强教师思想政治教育，增强“四个自信”。转变教师重知识传授、能力培养，轻价值引领的观念，通过多种方式，引导所有教师树立课程育人的理念，以思想引领和价值观塑造为目标，带动全院教师既当好“经师”，更做好“人师”，切实增强育人意识。各系要充分运用入职培训、专题培训、专业研讨、集体备课等手段，就课程育人教学的改革与实施加强互动交流，让全体教师能够利用课堂主讲、现场回答、网上互动、课堂反馈、实践教学等方式，把知识传授、能力培养、思想引领融入到每一门课程的教学全过程。 </w:t>
      </w:r>
    </w:p>
    <w:p>
      <w:pPr>
        <w:pStyle w:val="6"/>
        <w:keepNext w:val="0"/>
        <w:keepLines w:val="0"/>
        <w:pageBreakBefore w:val="0"/>
        <w:widowControl w:val="0"/>
        <w:kinsoku/>
        <w:wordWrap/>
        <w:overflowPunct/>
        <w:topLinePunct w:val="0"/>
        <w:bidi w:val="0"/>
        <w:snapToGrid/>
        <w:spacing w:line="58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 xml:space="preserve">四、实施保障 </w:t>
      </w:r>
    </w:p>
    <w:p>
      <w:pPr>
        <w:pStyle w:val="6"/>
        <w:keepNext w:val="0"/>
        <w:keepLines w:val="0"/>
        <w:pageBreakBefore w:val="0"/>
        <w:widowControl w:val="0"/>
        <w:kinsoku/>
        <w:wordWrap/>
        <w:overflowPunct/>
        <w:topLinePunct w:val="0"/>
        <w:bidi w:val="0"/>
        <w:snapToGrid/>
        <w:spacing w:line="580" w:lineRule="exact"/>
        <w:ind w:firstLine="640" w:firstLineChars="200"/>
        <w:jc w:val="both"/>
        <w:textAlignment w:val="auto"/>
        <w:rPr>
          <w:rFonts w:hint="eastAsia" w:ascii="仿宋_GB2312" w:eastAsia="仿宋_GB2312" w:cs="仿宋"/>
          <w:color w:val="auto"/>
          <w:sz w:val="32"/>
          <w:szCs w:val="32"/>
        </w:rPr>
      </w:pPr>
      <w:r>
        <w:rPr>
          <w:rFonts w:hint="eastAsia" w:ascii="仿宋_GB2312" w:eastAsia="仿宋_GB2312" w:cs="仿宋"/>
          <w:color w:val="auto"/>
          <w:sz w:val="32"/>
          <w:szCs w:val="32"/>
        </w:rPr>
        <w:t xml:space="preserve">1.加强组织领导。成立课程育人建设工作小组，分管教学工作的副院长任组长，成员为教科办主任、团委书记和各教工党支部书记，在院立德树人工作领导小组领导下，统筹推进全院课程育人建设工作。通过课程育人制度和组织建设，使全员育人、全过程育人、全方位育人在我院立德树人实践中落地生根。 </w:t>
      </w:r>
    </w:p>
    <w:p>
      <w:pPr>
        <w:pStyle w:val="6"/>
        <w:keepNext w:val="0"/>
        <w:keepLines w:val="0"/>
        <w:pageBreakBefore w:val="0"/>
        <w:widowControl w:val="0"/>
        <w:kinsoku/>
        <w:wordWrap/>
        <w:overflowPunct/>
        <w:topLinePunct w:val="0"/>
        <w:bidi w:val="0"/>
        <w:snapToGrid/>
        <w:spacing w:line="580" w:lineRule="exact"/>
        <w:ind w:firstLine="640" w:firstLineChars="200"/>
        <w:jc w:val="both"/>
        <w:textAlignment w:val="auto"/>
        <w:rPr>
          <w:rFonts w:hint="eastAsia" w:ascii="仿宋_GB2312" w:eastAsia="仿宋_GB2312" w:cs="仿宋"/>
          <w:color w:val="auto"/>
          <w:sz w:val="32"/>
          <w:szCs w:val="32"/>
        </w:rPr>
      </w:pPr>
      <w:r>
        <w:rPr>
          <w:rFonts w:hint="eastAsia" w:ascii="仿宋_GB2312" w:eastAsia="仿宋_GB2312" w:cs="仿宋"/>
          <w:color w:val="auto"/>
          <w:sz w:val="32"/>
          <w:szCs w:val="32"/>
        </w:rPr>
        <w:t xml:space="preserve">2.加强协同推进。各系、室、中心推进课程育人建设要与学习宣传贯彻党的十九大精神、全国高校思想政治工作会议、全国教育工作大会和新时代全国高校本科教育工作大会精神、一流学科建设、教师党支部建设等重点难点工作相结合，各负其责，互相协同，合力提升育人能力和水平。 </w:t>
      </w:r>
    </w:p>
    <w:p>
      <w:pPr>
        <w:pStyle w:val="6"/>
        <w:keepNext w:val="0"/>
        <w:keepLines w:val="0"/>
        <w:pageBreakBefore w:val="0"/>
        <w:widowControl w:val="0"/>
        <w:kinsoku/>
        <w:wordWrap/>
        <w:overflowPunct/>
        <w:topLinePunct w:val="0"/>
        <w:bidi w:val="0"/>
        <w:snapToGrid/>
        <w:spacing w:line="580" w:lineRule="exact"/>
        <w:ind w:firstLine="640" w:firstLineChars="200"/>
        <w:jc w:val="both"/>
        <w:textAlignment w:val="auto"/>
        <w:rPr>
          <w:rFonts w:ascii="仿宋_GB2312" w:eastAsia="仿宋_GB2312" w:cs="仿宋"/>
          <w:color w:val="auto"/>
          <w:sz w:val="32"/>
          <w:szCs w:val="32"/>
        </w:rPr>
      </w:pPr>
      <w:r>
        <w:rPr>
          <w:rFonts w:hint="eastAsia" w:ascii="仿宋_GB2312" w:eastAsia="仿宋_GB2312" w:cs="仿宋"/>
          <w:color w:val="auto"/>
          <w:sz w:val="32"/>
          <w:szCs w:val="32"/>
        </w:rPr>
        <w:t xml:space="preserve">3.加强组织实施。各系由支部书记和系主任直接负责组织实施，结合学科专业特点，制定本系课程育人建设工作方案，将课程育人建设落实在专业人才培养方案、课程体系、课程大纲、教学过程、师资队伍中，有机融入各系整体的教育教学，形成各自课程育人的特色亮点。加强各系、专业、教师的沟通交流，定期开展调研和专项研讨，研究提出具体政策和措施，确保课程育人教育教学改革落到实处。 </w:t>
      </w:r>
    </w:p>
    <w:p>
      <w:pPr>
        <w:pStyle w:val="6"/>
        <w:keepNext w:val="0"/>
        <w:keepLines w:val="0"/>
        <w:pageBreakBefore w:val="0"/>
        <w:widowControl w:val="0"/>
        <w:kinsoku/>
        <w:wordWrap/>
        <w:overflowPunct/>
        <w:topLinePunct w:val="0"/>
        <w:bidi w:val="0"/>
        <w:snapToGrid/>
        <w:spacing w:line="580" w:lineRule="exact"/>
        <w:ind w:firstLine="640" w:firstLineChars="200"/>
        <w:jc w:val="both"/>
        <w:textAlignment w:val="auto"/>
        <w:rPr>
          <w:rFonts w:hint="eastAsia" w:ascii="仿宋_GB2312" w:eastAsia="仿宋_GB2312" w:cs="仿宋"/>
          <w:color w:val="auto"/>
          <w:sz w:val="32"/>
          <w:szCs w:val="32"/>
        </w:rPr>
      </w:pPr>
      <w:r>
        <w:rPr>
          <w:rFonts w:hint="eastAsia" w:ascii="仿宋_GB2312" w:eastAsia="仿宋_GB2312" w:cs="仿宋"/>
          <w:color w:val="auto"/>
          <w:sz w:val="32"/>
          <w:szCs w:val="32"/>
        </w:rPr>
        <w:t xml:space="preserve">4.完善激励机制。学院划拨专项经费保障课程育人工作开展，将课程育人建设纳入学院重点教学改革项目，通过立项的形式提供资助加强管理，确保课程育人建设顺利实施。 </w:t>
      </w:r>
    </w:p>
    <w:p>
      <w:pPr>
        <w:pStyle w:val="6"/>
        <w:keepNext w:val="0"/>
        <w:keepLines w:val="0"/>
        <w:pageBreakBefore w:val="0"/>
        <w:widowControl w:val="0"/>
        <w:kinsoku/>
        <w:wordWrap/>
        <w:overflowPunct/>
        <w:topLinePunct w:val="0"/>
        <w:bidi w:val="0"/>
        <w:snapToGrid/>
        <w:spacing w:line="580" w:lineRule="exact"/>
        <w:ind w:firstLine="640" w:firstLineChars="200"/>
        <w:jc w:val="both"/>
        <w:textAlignment w:val="auto"/>
        <w:rPr>
          <w:rFonts w:hint="eastAsia" w:ascii="仿宋_GB2312" w:eastAsia="仿宋_GB2312" w:cs="仿宋"/>
          <w:color w:val="auto"/>
          <w:sz w:val="32"/>
          <w:szCs w:val="32"/>
        </w:rPr>
      </w:pPr>
    </w:p>
    <w:p>
      <w:pPr>
        <w:pStyle w:val="6"/>
        <w:keepNext w:val="0"/>
        <w:keepLines w:val="0"/>
        <w:pageBreakBefore w:val="0"/>
        <w:widowControl w:val="0"/>
        <w:kinsoku/>
        <w:wordWrap/>
        <w:overflowPunct/>
        <w:topLinePunct w:val="0"/>
        <w:bidi w:val="0"/>
        <w:snapToGrid/>
        <w:spacing w:line="580" w:lineRule="exact"/>
        <w:ind w:firstLine="4160" w:firstLineChars="1300"/>
        <w:jc w:val="both"/>
        <w:textAlignment w:val="auto"/>
        <w:rPr>
          <w:rFonts w:hint="eastAsia" w:ascii="仿宋_GB2312" w:eastAsia="仿宋_GB2312" w:cs="仿宋"/>
          <w:color w:val="auto"/>
          <w:sz w:val="32"/>
          <w:szCs w:val="32"/>
        </w:rPr>
      </w:pPr>
      <w:r>
        <w:rPr>
          <w:rFonts w:hint="eastAsia" w:ascii="仿宋_GB2312" w:eastAsia="仿宋_GB2312" w:cs="仿宋"/>
          <w:color w:val="auto"/>
          <w:sz w:val="32"/>
          <w:szCs w:val="32"/>
        </w:rPr>
        <w:t xml:space="preserve">计算机科学与工程学院党委 </w:t>
      </w:r>
    </w:p>
    <w:p>
      <w:pPr>
        <w:keepNext w:val="0"/>
        <w:keepLines w:val="0"/>
        <w:pageBreakBefore w:val="0"/>
        <w:widowControl w:val="0"/>
        <w:kinsoku/>
        <w:wordWrap/>
        <w:overflowPunct/>
        <w:topLinePunct w:val="0"/>
        <w:bidi w:val="0"/>
        <w:snapToGrid/>
        <w:spacing w:line="580" w:lineRule="exact"/>
        <w:ind w:firstLine="4800" w:firstLineChars="1500"/>
        <w:jc w:val="both"/>
        <w:textAlignment w:val="auto"/>
        <w:rPr>
          <w:rFonts w:hint="eastAsia" w:ascii="仿宋_GB2312" w:eastAsia="仿宋_GB2312"/>
        </w:rPr>
      </w:pPr>
      <w:r>
        <w:rPr>
          <w:rFonts w:hint="eastAsia" w:ascii="仿宋_GB2312" w:eastAsia="仿宋_GB2312" w:cs="仿宋"/>
          <w:sz w:val="32"/>
          <w:szCs w:val="32"/>
        </w:rPr>
        <w:t>2019年10月29日</w:t>
      </w:r>
    </w:p>
    <w:sectPr>
      <w:footerReference r:id="rId3" w:type="default"/>
      <w:pgSz w:w="11906" w:h="16838"/>
      <w:pgMar w:top="1701" w:right="1418" w:bottom="1701" w:left="1418"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A00002EF" w:usb1="4000207B" w:usb2="00000000" w:usb3="00000000" w:csb0="2000009F" w:csb1="00000000"/>
  </w:font>
  <w:font w:name="方正小标宋简体">
    <w:panose1 w:val="02010601030101010101"/>
    <w:charset w:val="86"/>
    <w:family w:val="swiss"/>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Calibri">
    <w:panose1 w:val="020F0502020204030204"/>
    <w:charset w:val="86"/>
    <w:family w:val="auto"/>
    <w:pitch w:val="default"/>
    <w:sig w:usb0="A00002EF" w:usb1="4000207B" w:usb2="00000000" w:usb3="00000000" w:csb0="2000009F" w:csb1="00000000"/>
  </w:font>
  <w:font w:name="Calibri">
    <w:panose1 w:val="020F0502020204030204"/>
    <w:charset w:val="00"/>
    <w:family w:val="auto"/>
    <w:pitch w:val="default"/>
    <w:sig w:usb0="A00002EF" w:usb1="4000207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cstheme="minorEastAsia"/>
                              <w:sz w:val="24"/>
                              <w:szCs w:val="2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cstheme="minorEastAsia"/>
                        <w:sz w:val="24"/>
                        <w:szCs w:val="24"/>
                        <w:lang w:val="en-US" w:eastAsia="zh-CN"/>
                      </w:rPr>
                      <w:t xml:space="preserve"> —</w:t>
                    </w:r>
                  </w:p>
                </w:txbxContent>
              </v:textbox>
            </v:shape>
          </w:pict>
        </mc:Fallback>
      </mc:AlternateContent>
    </w:r>
    <w:sdt>
      <w:sdtPr>
        <w:id w:val="-1806227655"/>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31A"/>
    <w:rsid w:val="000F7C66"/>
    <w:rsid w:val="00280BAC"/>
    <w:rsid w:val="004A1959"/>
    <w:rsid w:val="0086631A"/>
    <w:rsid w:val="00DE7507"/>
    <w:rsid w:val="00FF52D4"/>
    <w:rsid w:val="08353B4E"/>
    <w:rsid w:val="31E06D20"/>
    <w:rsid w:val="3762688D"/>
    <w:rsid w:val="748B5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Default"/>
    <w:uiPriority w:val="0"/>
    <w:pPr>
      <w:widowControl w:val="0"/>
      <w:autoSpaceDE w:val="0"/>
      <w:autoSpaceDN w:val="0"/>
      <w:adjustRightInd w:val="0"/>
    </w:pPr>
    <w:rPr>
      <w:rFonts w:ascii="方正小标宋简体" w:hAnsi="方正小标宋简体" w:cs="方正小标宋简体" w:eastAsiaTheme="minorEastAsia"/>
      <w:color w:val="000000"/>
      <w:kern w:val="0"/>
      <w:sz w:val="24"/>
      <w:szCs w:val="24"/>
      <w:lang w:val="en-US" w:eastAsia="zh-CN" w:bidi="ar-SA"/>
    </w:rPr>
  </w:style>
  <w:style w:type="character" w:customStyle="1" w:styleId="7">
    <w:name w:val="页眉 Char"/>
    <w:basedOn w:val="5"/>
    <w:link w:val="3"/>
    <w:uiPriority w:val="99"/>
    <w:rPr>
      <w:sz w:val="18"/>
      <w:szCs w:val="18"/>
    </w:rPr>
  </w:style>
  <w:style w:type="character" w:customStyle="1" w:styleId="8">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344</Words>
  <Characters>1967</Characters>
  <Lines>16</Lines>
  <Paragraphs>4</Paragraphs>
  <TotalTime>1</TotalTime>
  <ScaleCrop>false</ScaleCrop>
  <LinksUpToDate>false</LinksUpToDate>
  <CharactersWithSpaces>2307</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2019-10-30T00:53:00Z</dcterms:created>
  <dc:creator>牟仁刚</dc:creator>
  <cp:lastModifiedBy>Administrator</cp:lastModifiedBy>
  <cp:lastPrinted>2020-05-15T07:25:32Z</cp:lastPrinted>
  <dcterms:modified xsi:type="dcterms:W3CDTF">2020-05-15T07:28:59Z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